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2021 56 vom 8. September 2022</w:t>
      </w:r>
    </w:p>
    <w:p>
      <w:r>
        <w:t>SZ Gerichte, 2022-09-08, DE</w:t>
      </w:r>
    </w:p>
    <w:p>
      <w:r>
        <w:rPr>
          <w:b/>
        </w:rPr>
        <w:t xml:space="preserve">Quelle: </w:t>
      </w:r>
      <w:r>
        <w:t>https://mcp.opencaselaw.ch/entscheid/sz_gerichte_STK 2021 56</w:t>
      </w:r>
    </w:p>
    <w:p>
      <w:r>
        <w:t>FR: SZ_GERICHTE STK 2021 56 du 8 septembre 2022</w:t>
      </w:r>
    </w:p>
    <w:p>
      <w:r>
        <w:t>IT: SZ_GERICHTE STK 2021 56 del 8 settembre 2022</w:t>
      </w:r>
    </w:p>
    <w:p>
      <w:pPr>
        <w:pStyle w:val="Heading2"/>
      </w:pPr>
      <w:r>
        <w:t>Regeste</w:t>
      </w:r>
    </w:p>
    <w:p>
      <w:r>
        <w:t>mehrfache Pornografie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sei schuldig zu sprechen der mehrfachen Pornografie im Sinne von Art. 197 Abs. 4 Satz 2 StGB.</w:t>
      </w:r>
    </w:p>
    <w:p>
      <w:r>
        <w:rPr>
          <w:b/>
        </w:rPr>
        <w:t>E. 2</w:t>
      </w:r>
    </w:p>
    <w:p>
      <w:r>
        <w:t>A.________ sei zu bestrafen mit einer Geldstrafe von 50 Tages- sätzen zu CHF 120.00, total CHF 6’000.00, und einer Busse von CHF 1’500.00.</w:t>
      </w:r>
    </w:p>
    <w:p>
      <w:r>
        <w:rPr>
          <w:b/>
        </w:rPr>
        <w:t>E. 3</w:t>
      </w:r>
    </w:p>
    <w:p>
      <w:r>
        <w:t>Der Vollzug der Geldstrafe sei aufzuschieben und die Probezeit auf 2 Jahre festzusetzen.</w:t>
      </w:r>
    </w:p>
    <w:p>
      <w:r>
        <w:rPr>
          <w:b/>
        </w:rPr>
        <w:t>E. 4</w:t>
      </w:r>
    </w:p>
    <w:p>
      <w:r>
        <w:t>Die Busse sei zu bezahlen. Bei schuldhaftem Nichtbezahlen der Busse sei an deren Stelle eine Ersatzfreiheitsstrafe von 13 Tagen auszusprechen.</w:t>
      </w:r>
    </w:p>
    <w:p>
      <w:r>
        <w:rPr>
          <w:b/>
        </w:rPr>
        <w:t>E. 5</w:t>
      </w:r>
    </w:p>
    <w:p>
      <w:r>
        <w:t>Von einem Tätigkeitsverbot sei abzusehen (Art. 67 Abs. 4bis StGB).</w:t>
      </w:r>
    </w:p>
    <w:p>
      <w:r>
        <w:rPr>
          <w:b/>
        </w:rPr>
        <w:t>E. 6</w:t>
      </w:r>
    </w:p>
    <w:p>
      <w:r>
        <w:t>Die Kosten des Berufungsverfahrens von Fr. 3’000.00 gehen zu Lasten des Kantons.</w:t>
      </w:r>
    </w:p>
    <w:p>
      <w:r>
        <w:rPr>
          <w:b/>
        </w:rPr>
        <w:t>E. 7</w:t>
      </w:r>
    </w:p>
    <w:p>
      <w:r>
        <w:t>Der Beschuldigte wird für das Berufungsverfahren mit Fr. 2’000.00 (in- kl. Auslagen und MWST) entschädigt.</w:t>
      </w:r>
    </w:p>
    <w:p>
      <w:r>
        <w:rPr>
          <w:b/>
        </w:rPr>
        <w:t>E. 8</w:t>
      </w:r>
    </w:p>
    <w:p>
      <w:r>
        <w:t>Gegen diesen Entscheid kann innert 30 Tagen seit Zustellung nach Art. 78 ff. des Bundesgerichtsgesetzes (BGG) Beschwerde in Strafsa- chen beim Bundesgericht in Lausanne eingereicht werden. Die Be- schwerdeschrift muss den Anforderungen von Art. 42 BGG entsprechen.</w:t>
      </w:r>
    </w:p>
    <w:p>
      <w:r>
        <w:rPr>
          <w:b/>
        </w:rPr>
        <w:t>E. 9</w:t>
      </w:r>
    </w:p>
    <w:p>
      <w:r>
        <w:t>Zufertigung an Rechtsanwalt B.________ (2/R), die Staatsanwaltschaft (1/A an die 1. Abteilung und 1/R an die Amtsleitung/zentraler Dienst) und an die Vorinstanz (1/A), sowie nach definitiver Erledigung an die Vorinstanz (1/R, unter Rückgabe der Akten), das Amt für Justizvollzug (1/R, inkl. Dispositivkopie des angefochtenen Entscheids zum Inkasso und Vollzug), das Bundesamt für Polizei, Guisanplatz 1A, 3003 Bern (1/R), die KOST (Strafregister) und die Kantonsgerichtskasse (1/ü, im Dispositiv). Namens der Strafkammer Der Kantonsgerichtspräsident Die Gerichtsschreiberin Versand 24. November 2022 kau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